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F" w:rsidRPr="00D72699" w:rsidRDefault="00675030" w:rsidP="00D72699">
      <w:pPr>
        <w:jc w:val="center"/>
        <w:rPr>
          <w:b/>
          <w:sz w:val="28"/>
          <w:lang w:val="nl-BE"/>
        </w:rPr>
      </w:pPr>
      <w:r w:rsidRPr="00D72699">
        <w:rPr>
          <w:b/>
          <w:sz w:val="28"/>
          <w:lang w:val="nl-BE"/>
        </w:rPr>
        <w:t>Bedacht in juni 2013</w:t>
      </w:r>
    </w:p>
    <w:p w:rsidR="00370455" w:rsidRPr="00370455" w:rsidRDefault="00370455" w:rsidP="00675030">
      <w:pPr>
        <w:spacing w:after="0"/>
        <w:jc w:val="both"/>
        <w:rPr>
          <w:b/>
          <w:lang w:val="nl-BE"/>
        </w:rPr>
      </w:pPr>
      <w:r w:rsidRPr="00370455">
        <w:rPr>
          <w:b/>
          <w:lang w:val="nl-BE"/>
        </w:rPr>
        <w:t>Franciscus….</w:t>
      </w:r>
    </w:p>
    <w:p w:rsidR="00370455" w:rsidRDefault="00370455" w:rsidP="00675030">
      <w:pPr>
        <w:spacing w:after="0"/>
        <w:jc w:val="both"/>
        <w:rPr>
          <w:b/>
          <w:lang w:val="nl-BE"/>
        </w:rPr>
      </w:pPr>
      <w:r>
        <w:rPr>
          <w:lang w:val="nl-BE"/>
        </w:rPr>
        <w:t>Tijdens de samenkomst tussen Paus Franciscus en de vertegenwoordig(st)</w:t>
      </w:r>
      <w:proofErr w:type="spellStart"/>
      <w:r>
        <w:rPr>
          <w:lang w:val="nl-BE"/>
        </w:rPr>
        <w:t>ers</w:t>
      </w:r>
      <w:proofErr w:type="spellEnd"/>
      <w:r>
        <w:rPr>
          <w:lang w:val="nl-BE"/>
        </w:rPr>
        <w:t xml:space="preserve"> van de </w:t>
      </w:r>
      <w:proofErr w:type="spellStart"/>
      <w:r>
        <w:rPr>
          <w:lang w:val="nl-BE"/>
        </w:rPr>
        <w:t>latijnsamerikaanse</w:t>
      </w:r>
      <w:proofErr w:type="spellEnd"/>
      <w:r>
        <w:rPr>
          <w:lang w:val="nl-BE"/>
        </w:rPr>
        <w:t xml:space="preserve"> religieuzen (CLAR) zou de Paus gezegd </w:t>
      </w:r>
      <w:proofErr w:type="gramStart"/>
      <w:r>
        <w:rPr>
          <w:lang w:val="nl-BE"/>
        </w:rPr>
        <w:t xml:space="preserve">hebben:  </w:t>
      </w:r>
      <w:proofErr w:type="gramEnd"/>
      <w:r>
        <w:rPr>
          <w:lang w:val="nl-BE"/>
        </w:rPr>
        <w:t xml:space="preserve">Misschien zullen jullie zich vergissen, dat kan gebeuren, Misschien zullen jullie een brief krijgen van de Congregatie voor de doctrine van het geloof zeggend dat jullie dit of dat gezegd hebben. Maar maken jullie geen zorgen. Legt uit wat jullie te zeggen hebben, </w:t>
      </w:r>
      <w:r w:rsidRPr="00370455">
        <w:rPr>
          <w:b/>
          <w:lang w:val="nl-BE"/>
        </w:rPr>
        <w:t>maar doe voort… Open deuren, doe iets daar waar het leven het eist. Ik verkies een Kerk die zich vergist door iets te doen boven een kerk die ziek wordt door opgesloten te blijven.</w:t>
      </w:r>
    </w:p>
    <w:p w:rsidR="00EE38BA" w:rsidRDefault="001E1A45" w:rsidP="00EE38BA">
      <w:pPr>
        <w:spacing w:after="0"/>
        <w:jc w:val="both"/>
        <w:rPr>
          <w:rFonts w:ascii="Arial" w:hAnsi="Arial" w:cs="Arial"/>
          <w:color w:val="312A20"/>
          <w:spacing w:val="15"/>
          <w:sz w:val="20"/>
          <w:szCs w:val="20"/>
          <w:lang w:val="nl-BE"/>
        </w:rPr>
      </w:pPr>
      <w:r>
        <w:rPr>
          <w:lang w:val="nl-BE"/>
        </w:rPr>
        <w:t>Enkele dagen later lees ik in RKnieuws.</w:t>
      </w:r>
      <w:proofErr w:type="gramStart"/>
      <w:r>
        <w:rPr>
          <w:lang w:val="nl-BE"/>
        </w:rPr>
        <w:t>net</w:t>
      </w:r>
      <w:proofErr w:type="gramEnd"/>
      <w:r>
        <w:rPr>
          <w:lang w:val="nl-BE"/>
        </w:rPr>
        <w:t xml:space="preserve"> dat </w:t>
      </w:r>
      <w:r w:rsidR="00083546" w:rsidRPr="00083546">
        <w:rPr>
          <w:rFonts w:ascii="Arial" w:hAnsi="Arial" w:cs="Arial"/>
          <w:color w:val="312A20"/>
          <w:spacing w:val="15"/>
          <w:sz w:val="20"/>
          <w:szCs w:val="20"/>
          <w:lang w:val="nl-BE"/>
        </w:rPr>
        <w:t>Paus Fran</w:t>
      </w:r>
      <w:r w:rsidR="00083546" w:rsidRPr="00083546">
        <w:rPr>
          <w:rFonts w:ascii="Arial" w:hAnsi="Arial" w:cs="Arial"/>
          <w:color w:val="312A20"/>
          <w:spacing w:val="15"/>
          <w:sz w:val="20"/>
          <w:szCs w:val="20"/>
          <w:lang w:val="nl-BE"/>
        </w:rPr>
        <w:softHyphen/>
        <w:t>cis</w:t>
      </w:r>
      <w:r w:rsidR="00083546" w:rsidRPr="00083546">
        <w:rPr>
          <w:rFonts w:ascii="Arial" w:hAnsi="Arial" w:cs="Arial"/>
          <w:color w:val="312A20"/>
          <w:spacing w:val="15"/>
          <w:sz w:val="20"/>
          <w:szCs w:val="20"/>
          <w:lang w:val="nl-BE"/>
        </w:rPr>
        <w:softHyphen/>
        <w:t xml:space="preserve">cus </w:t>
      </w:r>
      <w:r>
        <w:rPr>
          <w:rFonts w:ascii="Arial" w:hAnsi="Arial" w:cs="Arial"/>
          <w:color w:val="312A20"/>
          <w:spacing w:val="15"/>
          <w:sz w:val="20"/>
          <w:szCs w:val="20"/>
          <w:lang w:val="nl-BE"/>
        </w:rPr>
        <w:t>g</w:t>
      </w:r>
      <w:r w:rsidR="00083546" w:rsidRPr="00083546">
        <w:rPr>
          <w:rFonts w:ascii="Arial" w:hAnsi="Arial" w:cs="Arial"/>
          <w:color w:val="312A20"/>
          <w:spacing w:val="15"/>
          <w:sz w:val="20"/>
          <w:szCs w:val="20"/>
          <w:lang w:val="nl-BE"/>
        </w:rPr>
        <w:t xml:space="preserve">ezegd </w:t>
      </w:r>
      <w:r>
        <w:rPr>
          <w:rFonts w:ascii="Arial" w:hAnsi="Arial" w:cs="Arial"/>
          <w:color w:val="312A20"/>
          <w:spacing w:val="15"/>
          <w:sz w:val="20"/>
          <w:szCs w:val="20"/>
          <w:lang w:val="nl-BE"/>
        </w:rPr>
        <w:t xml:space="preserve">heeft </w:t>
      </w:r>
      <w:r w:rsidR="00083546" w:rsidRPr="00EE38BA">
        <w:rPr>
          <w:rFonts w:ascii="Arial" w:hAnsi="Arial" w:cs="Arial"/>
          <w:b/>
          <w:color w:val="312A20"/>
          <w:spacing w:val="15"/>
          <w:sz w:val="20"/>
          <w:szCs w:val="20"/>
          <w:lang w:val="nl-BE"/>
        </w:rPr>
        <w:t>dat hij ‘rev</w:t>
      </w:r>
      <w:r w:rsidR="00083546" w:rsidRPr="00EE38BA">
        <w:rPr>
          <w:rFonts w:ascii="Arial" w:hAnsi="Arial" w:cs="Arial"/>
          <w:b/>
          <w:color w:val="312A20"/>
          <w:spacing w:val="15"/>
          <w:sz w:val="20"/>
          <w:szCs w:val="20"/>
          <w:lang w:val="nl-BE"/>
        </w:rPr>
        <w:softHyphen/>
        <w:t>o</w:t>
      </w:r>
      <w:r w:rsidR="00083546" w:rsidRPr="00EE38BA">
        <w:rPr>
          <w:rFonts w:ascii="Arial" w:hAnsi="Arial" w:cs="Arial"/>
          <w:b/>
          <w:color w:val="312A20"/>
          <w:spacing w:val="15"/>
          <w:sz w:val="20"/>
          <w:szCs w:val="20"/>
          <w:lang w:val="nl-BE"/>
        </w:rPr>
        <w:softHyphen/>
        <w:t>lu</w:t>
      </w:r>
      <w:r w:rsidR="00083546" w:rsidRPr="00EE38BA">
        <w:rPr>
          <w:rFonts w:ascii="Arial" w:hAnsi="Arial" w:cs="Arial"/>
          <w:b/>
          <w:color w:val="312A20"/>
          <w:spacing w:val="15"/>
          <w:sz w:val="20"/>
          <w:szCs w:val="20"/>
          <w:lang w:val="nl-BE"/>
        </w:rPr>
        <w:softHyphen/>
        <w:t>tion</w:t>
      </w:r>
      <w:r w:rsidR="00083546" w:rsidRPr="00EE38BA">
        <w:rPr>
          <w:rFonts w:ascii="Arial" w:hAnsi="Arial" w:cs="Arial"/>
          <w:b/>
          <w:color w:val="312A20"/>
          <w:spacing w:val="15"/>
          <w:sz w:val="20"/>
          <w:szCs w:val="20"/>
          <w:lang w:val="nl-BE"/>
        </w:rPr>
        <w:softHyphen/>
        <w:t>aire’ chris</w:t>
      </w:r>
      <w:r w:rsidR="00083546" w:rsidRPr="00EE38BA">
        <w:rPr>
          <w:rFonts w:ascii="Arial" w:hAnsi="Arial" w:cs="Arial"/>
          <w:b/>
          <w:color w:val="312A20"/>
          <w:spacing w:val="15"/>
          <w:sz w:val="20"/>
          <w:szCs w:val="20"/>
          <w:lang w:val="nl-BE"/>
        </w:rPr>
        <w:softHyphen/>
        <w:t>te</w:t>
      </w:r>
      <w:r w:rsidR="00083546" w:rsidRPr="00EE38BA">
        <w:rPr>
          <w:rFonts w:ascii="Arial" w:hAnsi="Arial" w:cs="Arial"/>
          <w:b/>
          <w:color w:val="312A20"/>
          <w:spacing w:val="15"/>
          <w:sz w:val="20"/>
          <w:szCs w:val="20"/>
          <w:lang w:val="nl-BE"/>
        </w:rPr>
        <w:softHyphen/>
        <w:t>nen wil die risico’s nemen</w:t>
      </w:r>
      <w:r w:rsidR="00083546" w:rsidRPr="00083546">
        <w:rPr>
          <w:rFonts w:ascii="Arial" w:hAnsi="Arial" w:cs="Arial"/>
          <w:color w:val="312A20"/>
          <w:spacing w:val="15"/>
          <w:sz w:val="20"/>
          <w:szCs w:val="20"/>
          <w:lang w:val="nl-BE"/>
        </w:rPr>
        <w:t>. ‘Een chris</w:t>
      </w:r>
      <w:r w:rsidR="00083546" w:rsidRPr="00083546">
        <w:rPr>
          <w:rFonts w:ascii="Arial" w:hAnsi="Arial" w:cs="Arial"/>
          <w:color w:val="312A20"/>
          <w:spacing w:val="15"/>
          <w:sz w:val="20"/>
          <w:szCs w:val="20"/>
          <w:lang w:val="nl-BE"/>
        </w:rPr>
        <w:softHyphen/>
        <w:t>ten die niet rev</w:t>
      </w:r>
      <w:r w:rsidR="00083546" w:rsidRPr="00083546">
        <w:rPr>
          <w:rFonts w:ascii="Arial" w:hAnsi="Arial" w:cs="Arial"/>
          <w:color w:val="312A20"/>
          <w:spacing w:val="15"/>
          <w:sz w:val="20"/>
          <w:szCs w:val="20"/>
          <w:lang w:val="nl-BE"/>
        </w:rPr>
        <w:softHyphen/>
        <w:t>o</w:t>
      </w:r>
      <w:r w:rsidR="00083546" w:rsidRPr="00083546">
        <w:rPr>
          <w:rFonts w:ascii="Arial" w:hAnsi="Arial" w:cs="Arial"/>
          <w:color w:val="312A20"/>
          <w:spacing w:val="15"/>
          <w:sz w:val="20"/>
          <w:szCs w:val="20"/>
          <w:lang w:val="nl-BE"/>
        </w:rPr>
        <w:softHyphen/>
        <w:t>lu</w:t>
      </w:r>
      <w:r w:rsidR="00083546" w:rsidRPr="00083546">
        <w:rPr>
          <w:rFonts w:ascii="Arial" w:hAnsi="Arial" w:cs="Arial"/>
          <w:color w:val="312A20"/>
          <w:spacing w:val="15"/>
          <w:sz w:val="20"/>
          <w:szCs w:val="20"/>
          <w:lang w:val="nl-BE"/>
        </w:rPr>
        <w:softHyphen/>
        <w:t>tion</w:t>
      </w:r>
      <w:r w:rsidR="00083546" w:rsidRPr="00083546">
        <w:rPr>
          <w:rFonts w:ascii="Arial" w:hAnsi="Arial" w:cs="Arial"/>
          <w:color w:val="312A20"/>
          <w:spacing w:val="15"/>
          <w:sz w:val="20"/>
          <w:szCs w:val="20"/>
          <w:lang w:val="nl-BE"/>
        </w:rPr>
        <w:softHyphen/>
        <w:t>air is, is geen chris</w:t>
      </w:r>
      <w:r w:rsidR="00083546" w:rsidRPr="00083546">
        <w:rPr>
          <w:rFonts w:ascii="Arial" w:hAnsi="Arial" w:cs="Arial"/>
          <w:color w:val="312A20"/>
          <w:spacing w:val="15"/>
          <w:sz w:val="20"/>
          <w:szCs w:val="20"/>
          <w:lang w:val="nl-BE"/>
        </w:rPr>
        <w:softHyphen/>
        <w:t>ten’, aldus de paus. Hij hekelde de ‘ges</w:t>
      </w:r>
      <w:r w:rsidR="00083546" w:rsidRPr="00083546">
        <w:rPr>
          <w:rFonts w:ascii="Arial" w:hAnsi="Arial" w:cs="Arial"/>
          <w:color w:val="312A20"/>
          <w:spacing w:val="15"/>
          <w:sz w:val="20"/>
          <w:szCs w:val="20"/>
          <w:lang w:val="nl-BE"/>
        </w:rPr>
        <w:softHyphen/>
        <w:t>loten’ chris</w:t>
      </w:r>
      <w:r w:rsidR="00083546" w:rsidRPr="00083546">
        <w:rPr>
          <w:rFonts w:ascii="Arial" w:hAnsi="Arial" w:cs="Arial"/>
          <w:color w:val="312A20"/>
          <w:spacing w:val="15"/>
          <w:sz w:val="20"/>
          <w:szCs w:val="20"/>
          <w:lang w:val="nl-BE"/>
        </w:rPr>
        <w:softHyphen/>
        <w:t>telijke gemeen</w:t>
      </w:r>
      <w:r w:rsidR="00083546" w:rsidRPr="00083546">
        <w:rPr>
          <w:rFonts w:ascii="Arial" w:hAnsi="Arial" w:cs="Arial"/>
          <w:color w:val="312A20"/>
          <w:spacing w:val="15"/>
          <w:sz w:val="20"/>
          <w:szCs w:val="20"/>
          <w:lang w:val="nl-BE"/>
        </w:rPr>
        <w:softHyphen/>
        <w:t>schap</w:t>
      </w:r>
      <w:r w:rsidR="00083546" w:rsidRPr="00083546">
        <w:rPr>
          <w:rFonts w:ascii="Arial" w:hAnsi="Arial" w:cs="Arial"/>
          <w:color w:val="312A20"/>
          <w:spacing w:val="15"/>
          <w:sz w:val="20"/>
          <w:szCs w:val="20"/>
          <w:lang w:val="nl-BE"/>
        </w:rPr>
        <w:softHyphen/>
        <w:t>pen.</w:t>
      </w:r>
      <w:r>
        <w:rPr>
          <w:rFonts w:ascii="Arial" w:hAnsi="Arial" w:cs="Arial"/>
          <w:color w:val="312A20"/>
          <w:spacing w:val="15"/>
          <w:sz w:val="20"/>
          <w:szCs w:val="20"/>
          <w:lang w:val="nl-BE"/>
        </w:rPr>
        <w:t xml:space="preserve"> </w:t>
      </w:r>
      <w:r w:rsidR="00083546" w:rsidRPr="00083546">
        <w:rPr>
          <w:rStyle w:val="dquo"/>
          <w:rFonts w:ascii="Arial" w:hAnsi="Arial" w:cs="Arial"/>
          <w:color w:val="312A20"/>
          <w:spacing w:val="15"/>
          <w:sz w:val="20"/>
          <w:szCs w:val="20"/>
          <w:lang w:val="nl-BE"/>
        </w:rPr>
        <w:t>“</w:t>
      </w:r>
      <w:r w:rsidR="00083546" w:rsidRPr="00083546">
        <w:rPr>
          <w:rFonts w:ascii="Arial" w:hAnsi="Arial" w:cs="Arial"/>
          <w:color w:val="312A20"/>
          <w:spacing w:val="15"/>
          <w:sz w:val="20"/>
          <w:szCs w:val="20"/>
          <w:lang w:val="nl-BE"/>
        </w:rPr>
        <w:t>Ik begrijp de ges</w:t>
      </w:r>
      <w:r w:rsidR="00083546" w:rsidRPr="00083546">
        <w:rPr>
          <w:rFonts w:ascii="Arial" w:hAnsi="Arial" w:cs="Arial"/>
          <w:color w:val="312A20"/>
          <w:spacing w:val="15"/>
          <w:sz w:val="20"/>
          <w:szCs w:val="20"/>
          <w:lang w:val="nl-BE"/>
        </w:rPr>
        <w:softHyphen/>
        <w:t>loten chris</w:t>
      </w:r>
      <w:r w:rsidR="00083546" w:rsidRPr="00083546">
        <w:rPr>
          <w:rFonts w:ascii="Arial" w:hAnsi="Arial" w:cs="Arial"/>
          <w:color w:val="312A20"/>
          <w:spacing w:val="15"/>
          <w:sz w:val="20"/>
          <w:szCs w:val="20"/>
          <w:lang w:val="nl-BE"/>
        </w:rPr>
        <w:softHyphen/>
        <w:t>telijke gemeen</w:t>
      </w:r>
      <w:r w:rsidR="00083546" w:rsidRPr="00083546">
        <w:rPr>
          <w:rFonts w:ascii="Arial" w:hAnsi="Arial" w:cs="Arial"/>
          <w:color w:val="312A20"/>
          <w:spacing w:val="15"/>
          <w:sz w:val="20"/>
          <w:szCs w:val="20"/>
          <w:lang w:val="nl-BE"/>
        </w:rPr>
        <w:softHyphen/>
        <w:t>schap</w:t>
      </w:r>
      <w:r w:rsidR="00083546" w:rsidRPr="00083546">
        <w:rPr>
          <w:rFonts w:ascii="Arial" w:hAnsi="Arial" w:cs="Arial"/>
          <w:color w:val="312A20"/>
          <w:spacing w:val="15"/>
          <w:sz w:val="20"/>
          <w:szCs w:val="20"/>
          <w:lang w:val="nl-BE"/>
        </w:rPr>
        <w:softHyphen/>
        <w:t>pen niet. De Goede Herder ging op zoek naar het ene ver</w:t>
      </w:r>
      <w:r w:rsidR="00083546" w:rsidRPr="00083546">
        <w:rPr>
          <w:rFonts w:ascii="Arial" w:hAnsi="Arial" w:cs="Arial"/>
          <w:color w:val="312A20"/>
          <w:spacing w:val="15"/>
          <w:sz w:val="20"/>
          <w:szCs w:val="20"/>
          <w:lang w:val="nl-BE"/>
        </w:rPr>
        <w:softHyphen/>
        <w:t>loren schaap. Wij hebben één schaap: de</w:t>
      </w:r>
      <w:r w:rsidR="00083546" w:rsidRPr="00083546">
        <w:rPr>
          <w:rStyle w:val="apple-converted-space"/>
          <w:rFonts w:ascii="Arial" w:hAnsi="Arial" w:cs="Arial"/>
          <w:color w:val="312A20"/>
          <w:spacing w:val="15"/>
          <w:sz w:val="20"/>
          <w:szCs w:val="20"/>
          <w:lang w:val="nl-BE"/>
        </w:rPr>
        <w:t> </w:t>
      </w:r>
      <w:r w:rsidR="00083546" w:rsidRPr="00083546">
        <w:rPr>
          <w:rStyle w:val="numbers"/>
          <w:rFonts w:ascii="Arial" w:hAnsi="Arial" w:cs="Arial"/>
          <w:color w:val="312A20"/>
          <w:spacing w:val="15"/>
          <w:sz w:val="20"/>
          <w:szCs w:val="20"/>
          <w:lang w:val="nl-BE"/>
        </w:rPr>
        <w:t>99</w:t>
      </w:r>
      <w:r w:rsidR="00083546" w:rsidRPr="00083546">
        <w:rPr>
          <w:rStyle w:val="apple-converted-space"/>
          <w:rFonts w:ascii="Arial" w:hAnsi="Arial" w:cs="Arial"/>
          <w:color w:val="312A20"/>
          <w:spacing w:val="15"/>
          <w:sz w:val="20"/>
          <w:szCs w:val="20"/>
          <w:lang w:val="nl-BE"/>
        </w:rPr>
        <w:t> </w:t>
      </w:r>
      <w:r w:rsidR="00083546" w:rsidRPr="00083546">
        <w:rPr>
          <w:rFonts w:ascii="Arial" w:hAnsi="Arial" w:cs="Arial"/>
          <w:color w:val="312A20"/>
          <w:spacing w:val="15"/>
          <w:sz w:val="20"/>
          <w:szCs w:val="20"/>
          <w:lang w:val="nl-BE"/>
        </w:rPr>
        <w:t>anderen ont</w:t>
      </w:r>
      <w:r w:rsidR="00083546" w:rsidRPr="00083546">
        <w:rPr>
          <w:rFonts w:ascii="Arial" w:hAnsi="Arial" w:cs="Arial"/>
          <w:color w:val="312A20"/>
          <w:spacing w:val="15"/>
          <w:sz w:val="20"/>
          <w:szCs w:val="20"/>
          <w:lang w:val="nl-BE"/>
        </w:rPr>
        <w:softHyphen/>
        <w:t>breken’, stelde paus Fran</w:t>
      </w:r>
      <w:r w:rsidR="00083546" w:rsidRPr="00083546">
        <w:rPr>
          <w:rFonts w:ascii="Arial" w:hAnsi="Arial" w:cs="Arial"/>
          <w:color w:val="312A20"/>
          <w:spacing w:val="15"/>
          <w:sz w:val="20"/>
          <w:szCs w:val="20"/>
          <w:lang w:val="nl-BE"/>
        </w:rPr>
        <w:softHyphen/>
        <w:t>cis</w:t>
      </w:r>
      <w:r w:rsidR="00083546" w:rsidRPr="00083546">
        <w:rPr>
          <w:rFonts w:ascii="Arial" w:hAnsi="Arial" w:cs="Arial"/>
          <w:color w:val="312A20"/>
          <w:spacing w:val="15"/>
          <w:sz w:val="20"/>
          <w:szCs w:val="20"/>
          <w:lang w:val="nl-BE"/>
        </w:rPr>
        <w:softHyphen/>
        <w:t xml:space="preserve">cus. </w:t>
      </w:r>
    </w:p>
    <w:p w:rsidR="00EE38BA" w:rsidRPr="00EE38BA" w:rsidRDefault="00EE38BA" w:rsidP="00EE38BA">
      <w:pPr>
        <w:spacing w:after="0"/>
        <w:jc w:val="both"/>
        <w:rPr>
          <w:rFonts w:ascii="Arial" w:hAnsi="Arial" w:cs="Arial"/>
          <w:color w:val="312A20"/>
          <w:spacing w:val="15"/>
          <w:sz w:val="20"/>
          <w:szCs w:val="20"/>
          <w:lang w:val="nl-BE"/>
        </w:rPr>
      </w:pPr>
      <w:r>
        <w:rPr>
          <w:rFonts w:ascii="Arial" w:hAnsi="Arial" w:cs="Arial"/>
          <w:color w:val="312A20"/>
          <w:spacing w:val="15"/>
          <w:sz w:val="20"/>
          <w:szCs w:val="20"/>
          <w:lang w:val="nl-BE"/>
        </w:rPr>
        <w:t xml:space="preserve">Hij hield ook een </w:t>
      </w:r>
      <w:r w:rsidRPr="00EE38BA">
        <w:rPr>
          <w:rFonts w:ascii="Arial" w:hAnsi="Arial" w:cs="Arial"/>
          <w:b/>
          <w:color w:val="312A20"/>
          <w:spacing w:val="15"/>
          <w:sz w:val="20"/>
          <w:szCs w:val="20"/>
          <w:lang w:val="nl-BE"/>
        </w:rPr>
        <w:t xml:space="preserve">pleidooi tegen de hypocrisie in de </w:t>
      </w:r>
      <w:proofErr w:type="gramStart"/>
      <w:r w:rsidRPr="00EE38BA">
        <w:rPr>
          <w:rFonts w:ascii="Arial" w:hAnsi="Arial" w:cs="Arial"/>
          <w:b/>
          <w:color w:val="312A20"/>
          <w:spacing w:val="15"/>
          <w:sz w:val="20"/>
          <w:szCs w:val="20"/>
          <w:lang w:val="nl-BE"/>
        </w:rPr>
        <w:t>kerk</w:t>
      </w:r>
      <w:r>
        <w:rPr>
          <w:rFonts w:ascii="Arial" w:hAnsi="Arial" w:cs="Arial"/>
          <w:color w:val="312A20"/>
          <w:spacing w:val="15"/>
          <w:sz w:val="20"/>
          <w:szCs w:val="20"/>
          <w:lang w:val="nl-BE"/>
        </w:rPr>
        <w:t xml:space="preserve">.  </w:t>
      </w:r>
      <w:proofErr w:type="gramEnd"/>
      <w:r w:rsidRPr="00EE38BA">
        <w:rPr>
          <w:rFonts w:ascii="Arial" w:hAnsi="Arial" w:cs="Arial"/>
          <w:color w:val="312A20"/>
          <w:spacing w:val="15"/>
          <w:sz w:val="20"/>
          <w:szCs w:val="20"/>
          <w:lang w:val="nl-BE"/>
        </w:rPr>
        <w:t>De hypocri</w:t>
      </w:r>
      <w:r w:rsidRPr="00EE38BA">
        <w:rPr>
          <w:rFonts w:ascii="Arial" w:hAnsi="Arial" w:cs="Arial"/>
          <w:color w:val="312A20"/>
          <w:spacing w:val="15"/>
          <w:sz w:val="20"/>
          <w:szCs w:val="20"/>
          <w:lang w:val="nl-BE"/>
        </w:rPr>
        <w:softHyphen/>
        <w:t>eten lei</w:t>
      </w:r>
      <w:r w:rsidRPr="00EE38BA">
        <w:rPr>
          <w:rFonts w:ascii="Arial" w:hAnsi="Arial" w:cs="Arial"/>
          <w:color w:val="312A20"/>
          <w:spacing w:val="15"/>
          <w:sz w:val="20"/>
          <w:szCs w:val="20"/>
          <w:lang w:val="nl-BE"/>
        </w:rPr>
        <w:softHyphen/>
        <w:t>den het volk van God naar een doo</w:t>
      </w:r>
      <w:r w:rsidRPr="00EE38BA">
        <w:rPr>
          <w:rFonts w:ascii="Arial" w:hAnsi="Arial" w:cs="Arial"/>
          <w:color w:val="312A20"/>
          <w:spacing w:val="15"/>
          <w:sz w:val="20"/>
          <w:szCs w:val="20"/>
          <w:lang w:val="nl-BE"/>
        </w:rPr>
        <w:softHyphen/>
        <w:t>d</w:t>
      </w:r>
      <w:r w:rsidRPr="00EE38BA">
        <w:rPr>
          <w:rFonts w:ascii="Arial" w:hAnsi="Arial" w:cs="Arial"/>
          <w:color w:val="312A20"/>
          <w:spacing w:val="15"/>
          <w:sz w:val="20"/>
          <w:szCs w:val="20"/>
          <w:lang w:val="nl-BE"/>
        </w:rPr>
        <w:softHyphen/>
        <w:t>lopende weg, aldus de paus. Hij herin</w:t>
      </w:r>
      <w:r w:rsidRPr="00EE38BA">
        <w:rPr>
          <w:rFonts w:ascii="Arial" w:hAnsi="Arial" w:cs="Arial"/>
          <w:color w:val="312A20"/>
          <w:spacing w:val="15"/>
          <w:sz w:val="20"/>
          <w:szCs w:val="20"/>
          <w:lang w:val="nl-BE"/>
        </w:rPr>
        <w:softHyphen/>
        <w:t>nerde eraan dat Jezus de houd</w:t>
      </w:r>
      <w:r w:rsidRPr="00EE38BA">
        <w:rPr>
          <w:rFonts w:ascii="Arial" w:hAnsi="Arial" w:cs="Arial"/>
          <w:color w:val="312A20"/>
          <w:spacing w:val="15"/>
          <w:sz w:val="20"/>
          <w:szCs w:val="20"/>
          <w:lang w:val="nl-BE"/>
        </w:rPr>
        <w:softHyphen/>
        <w:t>ing van de farizeeërs vero</w:t>
      </w:r>
      <w:r w:rsidRPr="00EE38BA">
        <w:rPr>
          <w:rFonts w:ascii="Arial" w:hAnsi="Arial" w:cs="Arial"/>
          <w:color w:val="312A20"/>
          <w:spacing w:val="15"/>
          <w:sz w:val="20"/>
          <w:szCs w:val="20"/>
          <w:lang w:val="nl-BE"/>
        </w:rPr>
        <w:softHyphen/>
        <w:t>ordeelde. Paus Fran</w:t>
      </w:r>
      <w:r w:rsidRPr="00EE38BA">
        <w:rPr>
          <w:rFonts w:ascii="Arial" w:hAnsi="Arial" w:cs="Arial"/>
          <w:color w:val="312A20"/>
          <w:spacing w:val="15"/>
          <w:sz w:val="20"/>
          <w:szCs w:val="20"/>
          <w:lang w:val="nl-BE"/>
        </w:rPr>
        <w:softHyphen/>
        <w:t>cis</w:t>
      </w:r>
      <w:r w:rsidRPr="00EE38BA">
        <w:rPr>
          <w:rFonts w:ascii="Arial" w:hAnsi="Arial" w:cs="Arial"/>
          <w:color w:val="312A20"/>
          <w:spacing w:val="15"/>
          <w:sz w:val="20"/>
          <w:szCs w:val="20"/>
          <w:lang w:val="nl-BE"/>
        </w:rPr>
        <w:softHyphen/>
        <w:t>cus stelde ook dat som</w:t>
      </w:r>
      <w:r w:rsidRPr="00EE38BA">
        <w:rPr>
          <w:rFonts w:ascii="Arial" w:hAnsi="Arial" w:cs="Arial"/>
          <w:color w:val="312A20"/>
          <w:spacing w:val="15"/>
          <w:sz w:val="20"/>
          <w:szCs w:val="20"/>
          <w:lang w:val="nl-BE"/>
        </w:rPr>
        <w:softHyphen/>
        <w:t>mige geloof</w:t>
      </w:r>
      <w:r w:rsidRPr="00EE38BA">
        <w:rPr>
          <w:rFonts w:ascii="Arial" w:hAnsi="Arial" w:cs="Arial"/>
          <w:color w:val="312A20"/>
          <w:spacing w:val="15"/>
          <w:sz w:val="20"/>
          <w:szCs w:val="20"/>
          <w:lang w:val="nl-BE"/>
        </w:rPr>
        <w:softHyphen/>
        <w:t>sprak</w:t>
      </w:r>
      <w:r w:rsidRPr="00EE38BA">
        <w:rPr>
          <w:rFonts w:ascii="Arial" w:hAnsi="Arial" w:cs="Arial"/>
          <w:color w:val="312A20"/>
          <w:spacing w:val="15"/>
          <w:sz w:val="20"/>
          <w:szCs w:val="20"/>
          <w:lang w:val="nl-BE"/>
        </w:rPr>
        <w:softHyphen/>
        <w:t>tijken bol staan van hypocrisie.</w:t>
      </w:r>
    </w:p>
    <w:p w:rsidR="00EE38BA" w:rsidRDefault="00EE38BA" w:rsidP="001E1A45">
      <w:pPr>
        <w:spacing w:after="0"/>
        <w:jc w:val="both"/>
        <w:rPr>
          <w:rFonts w:ascii="Arial" w:hAnsi="Arial" w:cs="Arial"/>
          <w:color w:val="312A20"/>
          <w:spacing w:val="15"/>
          <w:sz w:val="20"/>
          <w:szCs w:val="20"/>
          <w:lang w:val="nl-BE"/>
        </w:rPr>
      </w:pPr>
    </w:p>
    <w:p w:rsidR="00370455" w:rsidRPr="005E0CC0" w:rsidRDefault="005E0CC0" w:rsidP="00675030">
      <w:pPr>
        <w:spacing w:after="0"/>
        <w:jc w:val="both"/>
        <w:rPr>
          <w:b/>
          <w:lang w:val="nl-BE"/>
        </w:rPr>
      </w:pPr>
      <w:r w:rsidRPr="005E0CC0">
        <w:rPr>
          <w:b/>
          <w:lang w:val="nl-BE"/>
        </w:rPr>
        <w:t xml:space="preserve">Bloemen op </w:t>
      </w:r>
      <w:proofErr w:type="gramStart"/>
      <w:r w:rsidRPr="005E0CC0">
        <w:rPr>
          <w:b/>
          <w:lang w:val="nl-BE"/>
        </w:rPr>
        <w:t>vaderdag</w:t>
      </w:r>
      <w:proofErr w:type="gramEnd"/>
      <w:r w:rsidRPr="005E0CC0">
        <w:rPr>
          <w:b/>
          <w:lang w:val="nl-BE"/>
        </w:rPr>
        <w:t>.</w:t>
      </w:r>
    </w:p>
    <w:p w:rsidR="005E0CC0" w:rsidRDefault="005E0CC0" w:rsidP="00675030">
      <w:pPr>
        <w:spacing w:after="0"/>
        <w:jc w:val="both"/>
        <w:rPr>
          <w:lang w:val="nl-BE"/>
        </w:rPr>
      </w:pPr>
      <w:r>
        <w:rPr>
          <w:lang w:val="nl-BE"/>
        </w:rPr>
        <w:t xml:space="preserve">Het is een maand geleden dat de vader van Tere gestorven is. Vandaag gingen we samen met de zussen van Tere bloemen zetten op het graf van vader.  Blijkbaar is het een culturele traditie dat op </w:t>
      </w:r>
      <w:proofErr w:type="spellStart"/>
      <w:proofErr w:type="gramStart"/>
      <w:r>
        <w:rPr>
          <w:lang w:val="nl-BE"/>
        </w:rPr>
        <w:t>vaderdag</w:t>
      </w:r>
      <w:proofErr w:type="spellEnd"/>
      <w:proofErr w:type="gramEnd"/>
      <w:r>
        <w:rPr>
          <w:lang w:val="nl-BE"/>
        </w:rPr>
        <w:t xml:space="preserve"> (17 juni in El Salvador) de familie bloemen brengen naar het graf en daar dan een tijd verwijlen, zoals dat ook gebeurt op 2 november.  Ik had er nooit bij stil gestaan. Nu zag ik hoeveel mensen er op het kerkhof waren om een stukje eer en dankbaarheid uit te drukken: we zijn je niet </w:t>
      </w:r>
      <w:proofErr w:type="gramStart"/>
      <w:r>
        <w:rPr>
          <w:lang w:val="nl-BE"/>
        </w:rPr>
        <w:t xml:space="preserve">vergeten!!  </w:t>
      </w:r>
      <w:proofErr w:type="gramEnd"/>
      <w:r>
        <w:rPr>
          <w:lang w:val="nl-BE"/>
        </w:rPr>
        <w:t xml:space="preserve">Voor ons is het uiteraard nog een uitdrukking van onze </w:t>
      </w:r>
      <w:proofErr w:type="gramStart"/>
      <w:r>
        <w:rPr>
          <w:lang w:val="nl-BE"/>
        </w:rPr>
        <w:t xml:space="preserve">rouw.  </w:t>
      </w:r>
      <w:proofErr w:type="gramEnd"/>
      <w:r>
        <w:rPr>
          <w:lang w:val="nl-BE"/>
        </w:rPr>
        <w:t xml:space="preserve">We blijven verbonden over de dood heen.   </w:t>
      </w:r>
    </w:p>
    <w:p w:rsidR="00370455" w:rsidRDefault="00370455" w:rsidP="00675030">
      <w:pPr>
        <w:spacing w:after="0"/>
        <w:jc w:val="both"/>
        <w:rPr>
          <w:lang w:val="nl-BE"/>
        </w:rPr>
      </w:pPr>
    </w:p>
    <w:p w:rsidR="001E1A45" w:rsidRPr="00CE13EA" w:rsidRDefault="001E1A45" w:rsidP="00675030">
      <w:pPr>
        <w:spacing w:after="0"/>
        <w:jc w:val="both"/>
        <w:rPr>
          <w:b/>
          <w:lang w:val="nl-BE"/>
        </w:rPr>
      </w:pPr>
      <w:r w:rsidRPr="00CE13EA">
        <w:rPr>
          <w:b/>
          <w:lang w:val="nl-BE"/>
        </w:rPr>
        <w:t xml:space="preserve">Onrecht binnen </w:t>
      </w:r>
      <w:proofErr w:type="spellStart"/>
      <w:r w:rsidRPr="00CE13EA">
        <w:rPr>
          <w:b/>
          <w:lang w:val="nl-BE"/>
        </w:rPr>
        <w:t>NGO’s</w:t>
      </w:r>
      <w:proofErr w:type="spellEnd"/>
      <w:r w:rsidRPr="00CE13EA">
        <w:rPr>
          <w:b/>
          <w:lang w:val="nl-BE"/>
        </w:rPr>
        <w:t>?</w:t>
      </w:r>
    </w:p>
    <w:p w:rsidR="001E1A45" w:rsidRDefault="001E1A45" w:rsidP="00675030">
      <w:pPr>
        <w:spacing w:after="0"/>
        <w:jc w:val="both"/>
        <w:rPr>
          <w:lang w:val="nl-BE"/>
        </w:rPr>
      </w:pPr>
      <w:r>
        <w:rPr>
          <w:lang w:val="nl-BE"/>
        </w:rPr>
        <w:t xml:space="preserve">Uiteraard is het vrijwilligers werk fundamenteel. Vrijwillig dienstwerk doen is de basis van ons gelovig engagement in dienst van het Rijk.  Nogal wat sociale initiatieven kunnen maar functioneren dank zij dat vrijwilligers werk waarvoor niet betaald wordt.   </w:t>
      </w:r>
    </w:p>
    <w:p w:rsidR="001E1A45" w:rsidRDefault="001E1A45" w:rsidP="00675030">
      <w:pPr>
        <w:spacing w:after="0"/>
        <w:jc w:val="both"/>
        <w:rPr>
          <w:lang w:val="nl-BE"/>
        </w:rPr>
      </w:pPr>
      <w:r>
        <w:rPr>
          <w:lang w:val="nl-BE"/>
        </w:rPr>
        <w:t xml:space="preserve">Vrijwilligers werk betekent dat de betrokken mensen terzelfdertijd toch ook minstens een basisinkomen hebben dat voortkomt uit hun “betaald” werk of pensioen of ….   Je </w:t>
      </w:r>
      <w:proofErr w:type="gramStart"/>
      <w:r>
        <w:rPr>
          <w:lang w:val="nl-BE"/>
        </w:rPr>
        <w:t>kan</w:t>
      </w:r>
      <w:proofErr w:type="gramEnd"/>
      <w:r>
        <w:rPr>
          <w:lang w:val="nl-BE"/>
        </w:rPr>
        <w:t xml:space="preserve"> je maar vrijwillig ten </w:t>
      </w:r>
      <w:proofErr w:type="spellStart"/>
      <w:r>
        <w:rPr>
          <w:lang w:val="nl-BE"/>
        </w:rPr>
        <w:t>dienste</w:t>
      </w:r>
      <w:proofErr w:type="spellEnd"/>
      <w:r>
        <w:rPr>
          <w:lang w:val="nl-BE"/>
        </w:rPr>
        <w:t xml:space="preserve"> stellen als je toch zelf een basisinkomen hebt.</w:t>
      </w:r>
    </w:p>
    <w:p w:rsidR="001E1A45" w:rsidRDefault="001E1A45" w:rsidP="00675030">
      <w:pPr>
        <w:spacing w:after="0"/>
        <w:jc w:val="both"/>
        <w:rPr>
          <w:lang w:val="nl-BE"/>
        </w:rPr>
      </w:pPr>
      <w:r>
        <w:rPr>
          <w:lang w:val="nl-BE"/>
        </w:rPr>
        <w:t xml:space="preserve">Welnu, in een aantal sociale initiatieven (al dan niet erkend als </w:t>
      </w:r>
      <w:proofErr w:type="spellStart"/>
      <w:r>
        <w:rPr>
          <w:lang w:val="nl-BE"/>
        </w:rPr>
        <w:t>NGO’s</w:t>
      </w:r>
      <w:proofErr w:type="spellEnd"/>
      <w:r>
        <w:rPr>
          <w:lang w:val="nl-BE"/>
        </w:rPr>
        <w:t>) zie ik dat er mensen voltijds werken, zonder een andere bron van inkomen te hebben.  Maar met het argument dat het gaat om een “sociaal initiatief” worden ze slecht betaald met een minimumloon of minder, en in heel wat gevallen ook zonder de wettige verplichting van de sociale verzekering en pensioenbijdragen</w:t>
      </w:r>
      <w:r w:rsidR="00CE13EA">
        <w:rPr>
          <w:lang w:val="nl-BE"/>
        </w:rPr>
        <w:t xml:space="preserve">.  </w:t>
      </w:r>
    </w:p>
    <w:p w:rsidR="00CE13EA" w:rsidRDefault="00CE13EA" w:rsidP="00675030">
      <w:pPr>
        <w:spacing w:after="0"/>
        <w:jc w:val="both"/>
        <w:rPr>
          <w:lang w:val="nl-BE"/>
        </w:rPr>
      </w:pPr>
      <w:r>
        <w:rPr>
          <w:lang w:val="nl-BE"/>
        </w:rPr>
        <w:t xml:space="preserve">Deze dagen vertelde </w:t>
      </w:r>
      <w:proofErr w:type="spellStart"/>
      <w:r>
        <w:rPr>
          <w:lang w:val="nl-BE"/>
        </w:rPr>
        <w:t>Evelia</w:t>
      </w:r>
      <w:proofErr w:type="spellEnd"/>
      <w:r>
        <w:rPr>
          <w:lang w:val="nl-BE"/>
        </w:rPr>
        <w:t xml:space="preserve">, iemand van onze gemeenschappen, dat ze na 18 jaren voltijds werken in een sociaal initiatief waar ze een minimumloon ontving, niet aangesloten was bij de sociale </w:t>
      </w:r>
      <w:r>
        <w:rPr>
          <w:lang w:val="nl-BE"/>
        </w:rPr>
        <w:lastRenderedPageBreak/>
        <w:t xml:space="preserve">verzekering, noch bij het pensioenfonds, afgedankt werd.  Er is onvoldoende </w:t>
      </w:r>
      <w:proofErr w:type="gramStart"/>
      <w:r>
        <w:rPr>
          <w:lang w:val="nl-BE"/>
        </w:rPr>
        <w:t xml:space="preserve">werk.  </w:t>
      </w:r>
      <w:proofErr w:type="gramEnd"/>
      <w:r>
        <w:rPr>
          <w:lang w:val="nl-BE"/>
        </w:rPr>
        <w:t xml:space="preserve">Daardoor komt </w:t>
      </w:r>
      <w:proofErr w:type="spellStart"/>
      <w:r>
        <w:rPr>
          <w:lang w:val="nl-BE"/>
        </w:rPr>
        <w:t>Evelia</w:t>
      </w:r>
      <w:proofErr w:type="spellEnd"/>
      <w:r>
        <w:rPr>
          <w:lang w:val="nl-BE"/>
        </w:rPr>
        <w:t xml:space="preserve"> “op straat” te staan: geen werk meer, geen inkomen en tijdens die 18 jaren geen sociale bijdragen, en in de toekomst geen pensioen.  </w:t>
      </w:r>
    </w:p>
    <w:p w:rsidR="00CE13EA" w:rsidRDefault="00CE13EA" w:rsidP="00675030">
      <w:pPr>
        <w:spacing w:after="0"/>
        <w:jc w:val="both"/>
        <w:rPr>
          <w:lang w:val="nl-BE"/>
        </w:rPr>
      </w:pPr>
      <w:r>
        <w:rPr>
          <w:lang w:val="nl-BE"/>
        </w:rPr>
        <w:t xml:space="preserve">Het lijkt me fundamenteel dat ook de sociale sector, de </w:t>
      </w:r>
      <w:proofErr w:type="spellStart"/>
      <w:r>
        <w:rPr>
          <w:lang w:val="nl-BE"/>
        </w:rPr>
        <w:t>NGO’s</w:t>
      </w:r>
      <w:proofErr w:type="spellEnd"/>
      <w:r>
        <w:rPr>
          <w:lang w:val="nl-BE"/>
        </w:rPr>
        <w:t xml:space="preserve"> ervoor moeten zorgen dat ze in staat zijn de basisrechten van hun betaalde medewerk(st)</w:t>
      </w:r>
      <w:proofErr w:type="spellStart"/>
      <w:r>
        <w:rPr>
          <w:lang w:val="nl-BE"/>
        </w:rPr>
        <w:t>ers</w:t>
      </w:r>
      <w:proofErr w:type="spellEnd"/>
      <w:r>
        <w:rPr>
          <w:lang w:val="nl-BE"/>
        </w:rPr>
        <w:t xml:space="preserve"> te respecteren en minstens moeten beantwoorden aan </w:t>
      </w:r>
      <w:proofErr w:type="gramStart"/>
      <w:r>
        <w:rPr>
          <w:lang w:val="nl-BE"/>
        </w:rPr>
        <w:t>de</w:t>
      </w:r>
      <w:proofErr w:type="gramEnd"/>
      <w:r>
        <w:rPr>
          <w:lang w:val="nl-BE"/>
        </w:rPr>
        <w:t xml:space="preserve"> officiële minimum rechten van elke “arbeid(st)er”. Het is een harde tegenstelling dat zogezegde sociale initiatieven de basisrechten van hun eigen (betaalde) medewerk(st)</w:t>
      </w:r>
      <w:proofErr w:type="spellStart"/>
      <w:r>
        <w:rPr>
          <w:lang w:val="nl-BE"/>
        </w:rPr>
        <w:t>ers</w:t>
      </w:r>
      <w:proofErr w:type="spellEnd"/>
      <w:r>
        <w:rPr>
          <w:lang w:val="nl-BE"/>
        </w:rPr>
        <w:t xml:space="preserve"> verkrachten. </w:t>
      </w:r>
    </w:p>
    <w:p w:rsidR="00644943" w:rsidRDefault="00644943" w:rsidP="00675030">
      <w:pPr>
        <w:spacing w:after="0"/>
        <w:jc w:val="both"/>
        <w:rPr>
          <w:lang w:val="nl-BE"/>
        </w:rPr>
      </w:pPr>
    </w:p>
    <w:p w:rsidR="00644943" w:rsidRPr="00EB716C" w:rsidRDefault="00644943" w:rsidP="00675030">
      <w:pPr>
        <w:spacing w:after="0"/>
        <w:jc w:val="both"/>
        <w:rPr>
          <w:b/>
          <w:lang w:val="nl-BE"/>
        </w:rPr>
      </w:pPr>
      <w:r w:rsidRPr="00EB716C">
        <w:rPr>
          <w:b/>
          <w:lang w:val="nl-BE"/>
        </w:rPr>
        <w:t xml:space="preserve">Wordt het een </w:t>
      </w:r>
      <w:r w:rsidR="00EB716C">
        <w:rPr>
          <w:b/>
          <w:lang w:val="nl-BE"/>
        </w:rPr>
        <w:t xml:space="preserve">(economische) </w:t>
      </w:r>
      <w:r w:rsidRPr="00EB716C">
        <w:rPr>
          <w:b/>
          <w:lang w:val="nl-BE"/>
        </w:rPr>
        <w:t>kanaaloorlog in Centraal Amerika?</w:t>
      </w:r>
    </w:p>
    <w:p w:rsidR="000C7B3A" w:rsidRDefault="00644943" w:rsidP="00675030">
      <w:pPr>
        <w:spacing w:after="0"/>
        <w:jc w:val="both"/>
        <w:rPr>
          <w:lang w:val="nl-BE"/>
        </w:rPr>
      </w:pPr>
      <w:r>
        <w:rPr>
          <w:lang w:val="nl-BE"/>
        </w:rPr>
        <w:t xml:space="preserve">Naast het Panamakanaal </w:t>
      </w:r>
      <w:r w:rsidR="00EB716C">
        <w:rPr>
          <w:lang w:val="nl-BE"/>
        </w:rPr>
        <w:t xml:space="preserve">(80 km lang) </w:t>
      </w:r>
      <w:r>
        <w:rPr>
          <w:lang w:val="nl-BE"/>
        </w:rPr>
        <w:t>dat gebouwd werd in het begin van de vorige eeuw en nu aan zeer grote uitbreidings- en renovatiewerken bezig is, zijn ook andere landen erg geïnteresseerd. Guatemala spreekt over een grote vooruitgang (begonnen in 2009)  in de planning van een droogkanaal (</w:t>
      </w:r>
      <w:proofErr w:type="gramStart"/>
      <w:r>
        <w:rPr>
          <w:lang w:val="nl-BE"/>
        </w:rPr>
        <w:t>autostrade</w:t>
      </w:r>
      <w:proofErr w:type="gramEnd"/>
      <w:r>
        <w:rPr>
          <w:lang w:val="nl-BE"/>
        </w:rPr>
        <w:t xml:space="preserve">, trein en </w:t>
      </w:r>
      <w:proofErr w:type="spellStart"/>
      <w:r>
        <w:rPr>
          <w:lang w:val="nl-BE"/>
        </w:rPr>
        <w:t>oliebrug</w:t>
      </w:r>
      <w:proofErr w:type="spellEnd"/>
      <w:r>
        <w:rPr>
          <w:lang w:val="nl-BE"/>
        </w:rPr>
        <w:t xml:space="preserve">) tussen de twee oceanen, parallel aan de grenzen met Honduras en El Salvador.   Een droog kanaal van 372 km met een kostenraming van </w:t>
      </w:r>
      <w:r w:rsidR="00EB716C">
        <w:rPr>
          <w:lang w:val="nl-BE"/>
        </w:rPr>
        <w:t xml:space="preserve">9,000 miljoen </w:t>
      </w:r>
      <w:proofErr w:type="gramStart"/>
      <w:r>
        <w:rPr>
          <w:lang w:val="nl-BE"/>
        </w:rPr>
        <w:t xml:space="preserve">US$.   </w:t>
      </w:r>
      <w:proofErr w:type="gramEnd"/>
      <w:r>
        <w:rPr>
          <w:lang w:val="nl-BE"/>
        </w:rPr>
        <w:t xml:space="preserve">Nicaragua heeft nu de politieke beslissing genomen te werken aan een groot en diep kanaal tussen de twee oceanen, ook een treinverbinding, ook een </w:t>
      </w:r>
      <w:proofErr w:type="spellStart"/>
      <w:r>
        <w:rPr>
          <w:lang w:val="nl-BE"/>
        </w:rPr>
        <w:t>oliebrug</w:t>
      </w:r>
      <w:proofErr w:type="spellEnd"/>
      <w:r>
        <w:rPr>
          <w:lang w:val="nl-BE"/>
        </w:rPr>
        <w:t>, luchthaven</w:t>
      </w:r>
      <w:proofErr w:type="gramStart"/>
      <w:r>
        <w:rPr>
          <w:lang w:val="nl-BE"/>
        </w:rPr>
        <w:t>,</w:t>
      </w:r>
      <w:proofErr w:type="gramEnd"/>
      <w:r>
        <w:rPr>
          <w:lang w:val="nl-BE"/>
        </w:rPr>
        <w:t>….  Voor een kostprijs van 40,000 miljoen US$ te bouwen in een periode van 10 jaren.</w:t>
      </w:r>
      <w:r w:rsidR="00EB716C">
        <w:rPr>
          <w:lang w:val="nl-BE"/>
        </w:rPr>
        <w:t xml:space="preserve">  Een kanaal van 286 km </w:t>
      </w:r>
      <w:proofErr w:type="gramStart"/>
      <w:r w:rsidR="00EB716C">
        <w:rPr>
          <w:lang w:val="nl-BE"/>
        </w:rPr>
        <w:t xml:space="preserve">lang.  </w:t>
      </w:r>
      <w:proofErr w:type="gramEnd"/>
      <w:r w:rsidR="00EB716C">
        <w:rPr>
          <w:lang w:val="nl-BE"/>
        </w:rPr>
        <w:t xml:space="preserve">Maar ook Honduras (in samenwerking met El Salvador) </w:t>
      </w:r>
      <w:r w:rsidR="000C7B3A">
        <w:rPr>
          <w:lang w:val="nl-BE"/>
        </w:rPr>
        <w:t xml:space="preserve">is volop bezig met de aanleg van </w:t>
      </w:r>
      <w:r w:rsidR="00EB716C">
        <w:rPr>
          <w:lang w:val="nl-BE"/>
        </w:rPr>
        <w:t xml:space="preserve">een droogkanaal </w:t>
      </w:r>
      <w:r w:rsidR="000C7B3A">
        <w:rPr>
          <w:lang w:val="nl-BE"/>
        </w:rPr>
        <w:t>van 280 km (</w:t>
      </w:r>
      <w:proofErr w:type="gramStart"/>
      <w:r w:rsidR="000C7B3A">
        <w:rPr>
          <w:lang w:val="nl-BE"/>
        </w:rPr>
        <w:t>autostrade</w:t>
      </w:r>
      <w:proofErr w:type="gramEnd"/>
      <w:r w:rsidR="000C7B3A">
        <w:rPr>
          <w:lang w:val="nl-BE"/>
        </w:rPr>
        <w:t xml:space="preserve"> en trein) </w:t>
      </w:r>
      <w:r w:rsidR="00EB716C">
        <w:rPr>
          <w:lang w:val="nl-BE"/>
        </w:rPr>
        <w:t xml:space="preserve">tussen de belangrijkste haven in de </w:t>
      </w:r>
      <w:proofErr w:type="spellStart"/>
      <w:r w:rsidR="00EB716C">
        <w:rPr>
          <w:lang w:val="nl-BE"/>
        </w:rPr>
        <w:t>Caraibe</w:t>
      </w:r>
      <w:proofErr w:type="spellEnd"/>
      <w:r w:rsidR="00EB716C">
        <w:rPr>
          <w:lang w:val="nl-BE"/>
        </w:rPr>
        <w:t xml:space="preserve"> en </w:t>
      </w:r>
      <w:r w:rsidR="000C7B3A">
        <w:rPr>
          <w:lang w:val="nl-BE"/>
        </w:rPr>
        <w:t xml:space="preserve">hun haven in de </w:t>
      </w:r>
      <w:proofErr w:type="spellStart"/>
      <w:r w:rsidR="000C7B3A">
        <w:rPr>
          <w:lang w:val="nl-BE"/>
        </w:rPr>
        <w:t>Fonsecagolf</w:t>
      </w:r>
      <w:proofErr w:type="spellEnd"/>
      <w:r w:rsidR="000C7B3A">
        <w:rPr>
          <w:lang w:val="nl-BE"/>
        </w:rPr>
        <w:t xml:space="preserve">.  Een kostprijs van 5,500 miljoen dollars, te bouwen over 5 </w:t>
      </w:r>
      <w:proofErr w:type="gramStart"/>
      <w:r w:rsidR="000C7B3A">
        <w:rPr>
          <w:lang w:val="nl-BE"/>
        </w:rPr>
        <w:t xml:space="preserve">jaren. </w:t>
      </w:r>
      <w:r w:rsidR="00EB716C">
        <w:rPr>
          <w:lang w:val="nl-BE"/>
        </w:rPr>
        <w:t xml:space="preserve">  </w:t>
      </w:r>
      <w:proofErr w:type="gramEnd"/>
    </w:p>
    <w:p w:rsidR="00BD601B" w:rsidRDefault="00EB716C" w:rsidP="00675030">
      <w:pPr>
        <w:spacing w:after="0"/>
        <w:jc w:val="both"/>
        <w:rPr>
          <w:lang w:val="nl-BE"/>
        </w:rPr>
      </w:pPr>
      <w:r>
        <w:rPr>
          <w:lang w:val="nl-BE"/>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2868"/>
        <w:gridCol w:w="2446"/>
      </w:tblGrid>
      <w:tr w:rsidR="00BD601B" w:rsidTr="00F453F8">
        <w:tc>
          <w:tcPr>
            <w:tcW w:w="3740" w:type="dxa"/>
          </w:tcPr>
          <w:p w:rsidR="00BD601B" w:rsidRDefault="00BD601B" w:rsidP="00675030">
            <w:pPr>
              <w:jc w:val="both"/>
              <w:rPr>
                <w:lang w:val="nl-BE"/>
              </w:rPr>
            </w:pPr>
            <w:r>
              <w:rPr>
                <w:noProof/>
                <w:lang w:eastAsia="es-SV"/>
              </w:rPr>
              <w:drawing>
                <wp:inline distT="0" distB="0" distL="0" distR="0" wp14:anchorId="6BF1F8E0" wp14:editId="3CE58E01">
                  <wp:extent cx="1850745" cy="1780068"/>
                  <wp:effectExtent l="0" t="0" r="0" b="0"/>
                  <wp:docPr id="2" name="Imagen 2" descr="C:\Documents and Settings\Propietario\Mis documentos\Mis imágenes\canales interoceánicos CA\Canal de Pan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canales interoceánicos CA\Canal de Pana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950" cy="1780265"/>
                          </a:xfrm>
                          <a:prstGeom prst="rect">
                            <a:avLst/>
                          </a:prstGeom>
                          <a:noFill/>
                          <a:ln>
                            <a:noFill/>
                          </a:ln>
                        </pic:spPr>
                      </pic:pic>
                    </a:graphicData>
                  </a:graphic>
                </wp:inline>
              </w:drawing>
            </w:r>
          </w:p>
        </w:tc>
        <w:tc>
          <w:tcPr>
            <w:tcW w:w="2868" w:type="dxa"/>
          </w:tcPr>
          <w:p w:rsidR="00BD601B" w:rsidRDefault="00BD601B" w:rsidP="00675030">
            <w:pPr>
              <w:jc w:val="both"/>
              <w:rPr>
                <w:lang w:val="nl-BE"/>
              </w:rPr>
            </w:pPr>
            <w:r>
              <w:rPr>
                <w:noProof/>
                <w:lang w:eastAsia="es-SV"/>
              </w:rPr>
              <w:drawing>
                <wp:inline distT="0" distB="0" distL="0" distR="0" wp14:anchorId="3E710E4F" wp14:editId="123ECCFC">
                  <wp:extent cx="2149658" cy="1242502"/>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0622" cy="1243059"/>
                          </a:xfrm>
                          <a:prstGeom prst="rect">
                            <a:avLst/>
                          </a:prstGeom>
                        </pic:spPr>
                      </pic:pic>
                    </a:graphicData>
                  </a:graphic>
                </wp:inline>
              </w:drawing>
            </w:r>
          </w:p>
        </w:tc>
        <w:tc>
          <w:tcPr>
            <w:tcW w:w="2446" w:type="dxa"/>
          </w:tcPr>
          <w:p w:rsidR="00BD601B" w:rsidRDefault="00BD601B" w:rsidP="00675030">
            <w:pPr>
              <w:jc w:val="both"/>
              <w:rPr>
                <w:lang w:val="nl-BE"/>
              </w:rPr>
            </w:pPr>
            <w:r>
              <w:rPr>
                <w:noProof/>
                <w:lang w:eastAsia="es-SV"/>
              </w:rPr>
              <w:drawing>
                <wp:inline distT="0" distB="0" distL="0" distR="0" wp14:anchorId="16980CFE" wp14:editId="62372F68">
                  <wp:extent cx="1806854" cy="1620397"/>
                  <wp:effectExtent l="0" t="0" r="3175" b="0"/>
                  <wp:docPr id="4" name="Imagen 4" descr="C:\Documents and Settings\Propietario\Mis documentos\Mis imágenes\canales interoceánicos CA\mapa canal seco 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canales interoceánicos CA\mapa canal seco Guatema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6730" cy="1620285"/>
                          </a:xfrm>
                          <a:prstGeom prst="rect">
                            <a:avLst/>
                          </a:prstGeom>
                          <a:noFill/>
                          <a:ln>
                            <a:noFill/>
                          </a:ln>
                        </pic:spPr>
                      </pic:pic>
                    </a:graphicData>
                  </a:graphic>
                </wp:inline>
              </w:drawing>
            </w:r>
          </w:p>
        </w:tc>
      </w:tr>
      <w:tr w:rsidR="00BD601B" w:rsidTr="00F453F8">
        <w:tc>
          <w:tcPr>
            <w:tcW w:w="3740" w:type="dxa"/>
          </w:tcPr>
          <w:p w:rsidR="00BD601B" w:rsidRDefault="00BD601B" w:rsidP="00675030">
            <w:pPr>
              <w:jc w:val="both"/>
              <w:rPr>
                <w:lang w:val="nl-BE"/>
              </w:rPr>
            </w:pPr>
            <w:r>
              <w:rPr>
                <w:lang w:val="nl-BE"/>
              </w:rPr>
              <w:t>Kanaal in Panamá (sinds begin XX eeuw)</w:t>
            </w:r>
          </w:p>
        </w:tc>
        <w:tc>
          <w:tcPr>
            <w:tcW w:w="2868" w:type="dxa"/>
          </w:tcPr>
          <w:p w:rsidR="00BD601B" w:rsidRDefault="00BD601B" w:rsidP="00675030">
            <w:pPr>
              <w:jc w:val="both"/>
              <w:rPr>
                <w:lang w:val="nl-BE"/>
              </w:rPr>
            </w:pPr>
            <w:r>
              <w:rPr>
                <w:lang w:val="nl-BE"/>
              </w:rPr>
              <w:t xml:space="preserve">Kanaal gepland in Nicaragua </w:t>
            </w:r>
          </w:p>
        </w:tc>
        <w:tc>
          <w:tcPr>
            <w:tcW w:w="2446" w:type="dxa"/>
          </w:tcPr>
          <w:p w:rsidR="00BD601B" w:rsidRDefault="00BD601B" w:rsidP="00675030">
            <w:pPr>
              <w:jc w:val="both"/>
              <w:rPr>
                <w:lang w:val="nl-BE"/>
              </w:rPr>
            </w:pPr>
            <w:r>
              <w:rPr>
                <w:lang w:val="nl-BE"/>
              </w:rPr>
              <w:t xml:space="preserve">Droogkanaal in planning in Guatemala </w:t>
            </w:r>
          </w:p>
        </w:tc>
      </w:tr>
      <w:tr w:rsidR="000C7B3A" w:rsidRPr="00D72699" w:rsidTr="00F453F8">
        <w:tc>
          <w:tcPr>
            <w:tcW w:w="3740" w:type="dxa"/>
          </w:tcPr>
          <w:p w:rsidR="000C7B3A" w:rsidRDefault="000C7B3A" w:rsidP="00675030">
            <w:pPr>
              <w:jc w:val="both"/>
              <w:rPr>
                <w:lang w:val="nl-BE"/>
              </w:rPr>
            </w:pPr>
            <w:r>
              <w:rPr>
                <w:noProof/>
                <w:lang w:eastAsia="es-SV"/>
              </w:rPr>
              <w:lastRenderedPageBreak/>
              <w:drawing>
                <wp:inline distT="0" distB="0" distL="0" distR="0" wp14:anchorId="674ED5A2" wp14:editId="56668D74">
                  <wp:extent cx="2860040" cy="2070100"/>
                  <wp:effectExtent l="0" t="0" r="0" b="6350"/>
                  <wp:docPr id="5" name="Imagen 5" descr="C:\Documents and Settings\Propietario\Mis documentos\Mis imágenes\canales interoceánicos CA\canal seco Hondu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opietario\Mis documentos\Mis imágenes\canales interoceánicos CA\canal seco Hondur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070100"/>
                          </a:xfrm>
                          <a:prstGeom prst="rect">
                            <a:avLst/>
                          </a:prstGeom>
                          <a:noFill/>
                          <a:ln>
                            <a:noFill/>
                          </a:ln>
                        </pic:spPr>
                      </pic:pic>
                    </a:graphicData>
                  </a:graphic>
                </wp:inline>
              </w:drawing>
            </w:r>
          </w:p>
        </w:tc>
        <w:tc>
          <w:tcPr>
            <w:tcW w:w="5314" w:type="dxa"/>
            <w:gridSpan w:val="2"/>
            <w:vMerge w:val="restart"/>
          </w:tcPr>
          <w:p w:rsidR="000C7B3A" w:rsidRDefault="000C7B3A" w:rsidP="000C7B3A">
            <w:pPr>
              <w:jc w:val="both"/>
              <w:rPr>
                <w:lang w:val="nl-BE"/>
              </w:rPr>
            </w:pPr>
            <w:r>
              <w:rPr>
                <w:lang w:val="nl-BE"/>
              </w:rPr>
              <w:t xml:space="preserve">Hoe economisch interessant deze kanalen ook mogen zijn (al hoewel sommige economisten toch heel wat vragen hebben over de reële impact), in alle landen betekent het een heel zware belasting op het milieu. Duizenden liters zoetwater verdwijnen bij de doortocht van elke  boot door de verschillende sassen, en dat in beide richtingen (bij het stijgen en bij het </w:t>
            </w:r>
            <w:proofErr w:type="gramStart"/>
            <w:r>
              <w:rPr>
                <w:lang w:val="nl-BE"/>
              </w:rPr>
              <w:t xml:space="preserve">dalen).  </w:t>
            </w:r>
            <w:proofErr w:type="gramEnd"/>
            <w:r>
              <w:rPr>
                <w:lang w:val="nl-BE"/>
              </w:rPr>
              <w:t>De aanleg (of de uitbreiding) eist heel veel onteigening, heel veel schade aan de natuur.  Daarbij komt dan nog dat de uitbating (zoals voorzien in Nicaragua) in concessie gegeven wordt aan een chinees bedrijf (voor 100 jaren), zoals ook de USA de administratie van het Panama kanaal gedaan heeft gedurende vele decennia.   Het laatste woord is er beslist nog niet over gezegd.</w:t>
            </w:r>
          </w:p>
          <w:p w:rsidR="000C7B3A" w:rsidRDefault="000C7B3A" w:rsidP="00675030">
            <w:pPr>
              <w:jc w:val="both"/>
              <w:rPr>
                <w:lang w:val="nl-BE"/>
              </w:rPr>
            </w:pPr>
          </w:p>
        </w:tc>
      </w:tr>
      <w:tr w:rsidR="000C7B3A" w:rsidTr="00F453F8">
        <w:tc>
          <w:tcPr>
            <w:tcW w:w="3740" w:type="dxa"/>
          </w:tcPr>
          <w:p w:rsidR="000C7B3A" w:rsidRDefault="000C7B3A" w:rsidP="00675030">
            <w:pPr>
              <w:jc w:val="both"/>
              <w:rPr>
                <w:lang w:val="nl-BE"/>
              </w:rPr>
            </w:pPr>
            <w:r>
              <w:rPr>
                <w:lang w:val="nl-BE"/>
              </w:rPr>
              <w:t xml:space="preserve">Droogkanaal doorheen Honduras </w:t>
            </w:r>
          </w:p>
        </w:tc>
        <w:tc>
          <w:tcPr>
            <w:tcW w:w="5314" w:type="dxa"/>
            <w:gridSpan w:val="2"/>
            <w:vMerge/>
          </w:tcPr>
          <w:p w:rsidR="000C7B3A" w:rsidRDefault="000C7B3A" w:rsidP="00675030">
            <w:pPr>
              <w:jc w:val="both"/>
              <w:rPr>
                <w:lang w:val="nl-BE"/>
              </w:rPr>
            </w:pPr>
          </w:p>
        </w:tc>
      </w:tr>
    </w:tbl>
    <w:p w:rsidR="00F37DFC" w:rsidRPr="002A6378" w:rsidRDefault="00F37DFC" w:rsidP="00675030">
      <w:pPr>
        <w:spacing w:after="0"/>
        <w:jc w:val="both"/>
        <w:rPr>
          <w:b/>
          <w:lang w:val="nl-BE"/>
        </w:rPr>
      </w:pPr>
      <w:bookmarkStart w:id="0" w:name="_GoBack"/>
      <w:bookmarkEnd w:id="0"/>
      <w:r w:rsidRPr="002A6378">
        <w:rPr>
          <w:b/>
          <w:lang w:val="nl-BE"/>
        </w:rPr>
        <w:t>Ja, die oude Harvey Cox.</w:t>
      </w:r>
    </w:p>
    <w:p w:rsidR="00F37DFC" w:rsidRDefault="00F37DFC" w:rsidP="00675030">
      <w:pPr>
        <w:spacing w:after="0"/>
        <w:jc w:val="both"/>
        <w:rPr>
          <w:lang w:val="nl-BE"/>
        </w:rPr>
      </w:pPr>
      <w:r>
        <w:rPr>
          <w:lang w:val="nl-BE"/>
        </w:rPr>
        <w:t>Plots zag ik een recensie van zijn boek “</w:t>
      </w:r>
      <w:proofErr w:type="spellStart"/>
      <w:r>
        <w:rPr>
          <w:lang w:val="nl-BE"/>
        </w:rPr>
        <w:t>Future</w:t>
      </w:r>
      <w:proofErr w:type="spellEnd"/>
      <w:r>
        <w:rPr>
          <w:lang w:val="nl-BE"/>
        </w:rPr>
        <w:t xml:space="preserve"> of </w:t>
      </w:r>
      <w:proofErr w:type="spellStart"/>
      <w:r>
        <w:rPr>
          <w:lang w:val="nl-BE"/>
        </w:rPr>
        <w:t>Faith</w:t>
      </w:r>
      <w:proofErr w:type="spellEnd"/>
      <w:r>
        <w:rPr>
          <w:lang w:val="nl-BE"/>
        </w:rPr>
        <w:t xml:space="preserve">” (2009) </w:t>
      </w:r>
      <w:r w:rsidR="00AF1201">
        <w:rPr>
          <w:lang w:val="nl-BE"/>
        </w:rPr>
        <w:t>Blijkbaar bestaat de NL vertaling nog niet</w:t>
      </w:r>
      <w:r>
        <w:rPr>
          <w:lang w:val="nl-BE"/>
        </w:rPr>
        <w:t xml:space="preserve"> </w:t>
      </w:r>
      <w:r w:rsidR="002A6378">
        <w:rPr>
          <w:lang w:val="nl-BE"/>
        </w:rPr>
        <w:t xml:space="preserve">– en ik dacht: ja, die oude Harvey Cox. De man is nu meer dan 80 </w:t>
      </w:r>
      <w:proofErr w:type="gramStart"/>
      <w:r w:rsidR="002A6378">
        <w:rPr>
          <w:lang w:val="nl-BE"/>
        </w:rPr>
        <w:t xml:space="preserve">jaar.   </w:t>
      </w:r>
      <w:proofErr w:type="gramEnd"/>
      <w:r w:rsidR="002A6378">
        <w:rPr>
          <w:lang w:val="nl-BE"/>
        </w:rPr>
        <w:t xml:space="preserve">En ik keek terug naar onze seminarietijd toen we zijn boek “De stad van de mens” lazen, en later “De verleiding van de Geest”.  Hij gooide een nieuw licht op de secularisatie als een mogelijkheid om in vrijheid Gods Rijk te kunnen </w:t>
      </w:r>
      <w:proofErr w:type="gramStart"/>
      <w:r w:rsidR="002A6378">
        <w:rPr>
          <w:lang w:val="nl-BE"/>
        </w:rPr>
        <w:t xml:space="preserve">beleven.  </w:t>
      </w:r>
      <w:proofErr w:type="gramEnd"/>
    </w:p>
    <w:p w:rsidR="002A6378" w:rsidRDefault="002A6378" w:rsidP="00675030">
      <w:pPr>
        <w:spacing w:after="0"/>
        <w:jc w:val="both"/>
        <w:rPr>
          <w:lang w:val="nl-BE"/>
        </w:rPr>
      </w:pPr>
    </w:p>
    <w:sectPr w:rsidR="002A63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50" w:rsidRDefault="00881A50" w:rsidP="00675030">
      <w:pPr>
        <w:spacing w:after="0" w:line="240" w:lineRule="auto"/>
      </w:pPr>
      <w:r>
        <w:separator/>
      </w:r>
    </w:p>
  </w:endnote>
  <w:endnote w:type="continuationSeparator" w:id="0">
    <w:p w:rsidR="00881A50" w:rsidRDefault="00881A50" w:rsidP="0067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50" w:rsidRDefault="00881A50" w:rsidP="00675030">
      <w:pPr>
        <w:spacing w:after="0" w:line="240" w:lineRule="auto"/>
      </w:pPr>
      <w:r>
        <w:separator/>
      </w:r>
    </w:p>
  </w:footnote>
  <w:footnote w:type="continuationSeparator" w:id="0">
    <w:p w:rsidR="00881A50" w:rsidRDefault="00881A50" w:rsidP="00675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1875"/>
    <w:multiLevelType w:val="hybridMultilevel"/>
    <w:tmpl w:val="BB38D798"/>
    <w:lvl w:ilvl="0" w:tplc="3FCCDCEA">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0E"/>
    <w:rsid w:val="00083546"/>
    <w:rsid w:val="000B3A0E"/>
    <w:rsid w:val="000B7DAB"/>
    <w:rsid w:val="000C7B3A"/>
    <w:rsid w:val="001E1A45"/>
    <w:rsid w:val="001F4A9D"/>
    <w:rsid w:val="002152FE"/>
    <w:rsid w:val="002A0E9B"/>
    <w:rsid w:val="002A6378"/>
    <w:rsid w:val="00370455"/>
    <w:rsid w:val="005064B4"/>
    <w:rsid w:val="005E0CC0"/>
    <w:rsid w:val="00644943"/>
    <w:rsid w:val="00675030"/>
    <w:rsid w:val="006976F9"/>
    <w:rsid w:val="00761F84"/>
    <w:rsid w:val="00780E9F"/>
    <w:rsid w:val="00881A50"/>
    <w:rsid w:val="00917007"/>
    <w:rsid w:val="009E619D"/>
    <w:rsid w:val="00AF1201"/>
    <w:rsid w:val="00AF7E6F"/>
    <w:rsid w:val="00B00899"/>
    <w:rsid w:val="00B9163A"/>
    <w:rsid w:val="00BD601B"/>
    <w:rsid w:val="00CE13EA"/>
    <w:rsid w:val="00D72699"/>
    <w:rsid w:val="00E455D2"/>
    <w:rsid w:val="00EB716C"/>
    <w:rsid w:val="00EE38BA"/>
    <w:rsid w:val="00F1662C"/>
    <w:rsid w:val="00F37DFC"/>
    <w:rsid w:val="00F453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030"/>
  </w:style>
  <w:style w:type="paragraph" w:styleId="Piedepgina">
    <w:name w:val="footer"/>
    <w:basedOn w:val="Normal"/>
    <w:link w:val="PiedepginaCar"/>
    <w:uiPriority w:val="99"/>
    <w:unhideWhenUsed/>
    <w:rsid w:val="00675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030"/>
  </w:style>
  <w:style w:type="table" w:styleId="Tablaconcuadrcula">
    <w:name w:val="Table Grid"/>
    <w:basedOn w:val="Tablanormal"/>
    <w:uiPriority w:val="59"/>
    <w:rsid w:val="002A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0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E9B"/>
    <w:rPr>
      <w:rFonts w:ascii="Tahoma" w:hAnsi="Tahoma" w:cs="Tahoma"/>
      <w:sz w:val="16"/>
      <w:szCs w:val="16"/>
    </w:rPr>
  </w:style>
  <w:style w:type="paragraph" w:styleId="Prrafodelista">
    <w:name w:val="List Paragraph"/>
    <w:basedOn w:val="Normal"/>
    <w:uiPriority w:val="34"/>
    <w:qFormat/>
    <w:rsid w:val="001F4A9D"/>
    <w:pPr>
      <w:ind w:left="720"/>
      <w:contextualSpacing/>
    </w:pPr>
  </w:style>
  <w:style w:type="paragraph" w:styleId="NormalWeb">
    <w:name w:val="Normal (Web)"/>
    <w:basedOn w:val="Normal"/>
    <w:uiPriority w:val="99"/>
    <w:semiHidden/>
    <w:unhideWhenUsed/>
    <w:rsid w:val="0008354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aps">
    <w:name w:val="caps"/>
    <w:basedOn w:val="Fuentedeprrafopredeter"/>
    <w:rsid w:val="00083546"/>
  </w:style>
  <w:style w:type="character" w:customStyle="1" w:styleId="apple-converted-space">
    <w:name w:val="apple-converted-space"/>
    <w:basedOn w:val="Fuentedeprrafopredeter"/>
    <w:rsid w:val="00083546"/>
  </w:style>
  <w:style w:type="character" w:customStyle="1" w:styleId="dquo">
    <w:name w:val="dquo"/>
    <w:basedOn w:val="Fuentedeprrafopredeter"/>
    <w:rsid w:val="00083546"/>
  </w:style>
  <w:style w:type="character" w:customStyle="1" w:styleId="numbers">
    <w:name w:val="numbers"/>
    <w:basedOn w:val="Fuentedeprrafopredeter"/>
    <w:rsid w:val="00083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030"/>
  </w:style>
  <w:style w:type="paragraph" w:styleId="Piedepgina">
    <w:name w:val="footer"/>
    <w:basedOn w:val="Normal"/>
    <w:link w:val="PiedepginaCar"/>
    <w:uiPriority w:val="99"/>
    <w:unhideWhenUsed/>
    <w:rsid w:val="00675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030"/>
  </w:style>
  <w:style w:type="table" w:styleId="Tablaconcuadrcula">
    <w:name w:val="Table Grid"/>
    <w:basedOn w:val="Tablanormal"/>
    <w:uiPriority w:val="59"/>
    <w:rsid w:val="002A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0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E9B"/>
    <w:rPr>
      <w:rFonts w:ascii="Tahoma" w:hAnsi="Tahoma" w:cs="Tahoma"/>
      <w:sz w:val="16"/>
      <w:szCs w:val="16"/>
    </w:rPr>
  </w:style>
  <w:style w:type="paragraph" w:styleId="Prrafodelista">
    <w:name w:val="List Paragraph"/>
    <w:basedOn w:val="Normal"/>
    <w:uiPriority w:val="34"/>
    <w:qFormat/>
    <w:rsid w:val="001F4A9D"/>
    <w:pPr>
      <w:ind w:left="720"/>
      <w:contextualSpacing/>
    </w:pPr>
  </w:style>
  <w:style w:type="paragraph" w:styleId="NormalWeb">
    <w:name w:val="Normal (Web)"/>
    <w:basedOn w:val="Normal"/>
    <w:uiPriority w:val="99"/>
    <w:semiHidden/>
    <w:unhideWhenUsed/>
    <w:rsid w:val="0008354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aps">
    <w:name w:val="caps"/>
    <w:basedOn w:val="Fuentedeprrafopredeter"/>
    <w:rsid w:val="00083546"/>
  </w:style>
  <w:style w:type="character" w:customStyle="1" w:styleId="apple-converted-space">
    <w:name w:val="apple-converted-space"/>
    <w:basedOn w:val="Fuentedeprrafopredeter"/>
    <w:rsid w:val="00083546"/>
  </w:style>
  <w:style w:type="character" w:customStyle="1" w:styleId="dquo">
    <w:name w:val="dquo"/>
    <w:basedOn w:val="Fuentedeprrafopredeter"/>
    <w:rsid w:val="00083546"/>
  </w:style>
  <w:style w:type="character" w:customStyle="1" w:styleId="numbers">
    <w:name w:val="numbers"/>
    <w:basedOn w:val="Fuentedeprrafopredeter"/>
    <w:rsid w:val="0008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0784">
      <w:bodyDiv w:val="1"/>
      <w:marLeft w:val="0"/>
      <w:marRight w:val="0"/>
      <w:marTop w:val="0"/>
      <w:marBottom w:val="0"/>
      <w:divBdr>
        <w:top w:val="none" w:sz="0" w:space="0" w:color="auto"/>
        <w:left w:val="none" w:sz="0" w:space="0" w:color="auto"/>
        <w:bottom w:val="none" w:sz="0" w:space="0" w:color="auto"/>
        <w:right w:val="none" w:sz="0" w:space="0" w:color="auto"/>
      </w:divBdr>
    </w:div>
    <w:div w:id="20003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dcterms:created xsi:type="dcterms:W3CDTF">2013-07-01T19:17:00Z</dcterms:created>
  <dcterms:modified xsi:type="dcterms:W3CDTF">2013-07-01T19:36:00Z</dcterms:modified>
</cp:coreProperties>
</file>